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F62E2A" w:rsidRPr="00F62E2A" w:rsidRDefault="00CD432F" w:rsidP="00CD432F">
      <w:pPr>
        <w:rPr>
          <w:sz w:val="24"/>
          <w:szCs w:val="24"/>
        </w:rPr>
      </w:pPr>
      <w:r>
        <w:rPr>
          <w:b/>
          <w:sz w:val="24"/>
          <w:szCs w:val="24"/>
        </w:rPr>
        <w:t xml:space="preserve">Settlement Name: </w:t>
      </w:r>
      <w:r w:rsidR="00D34A01">
        <w:rPr>
          <w:sz w:val="24"/>
          <w:szCs w:val="24"/>
        </w:rPr>
        <w:t>Settle</w:t>
      </w:r>
      <w:r w:rsidRPr="00CD432F">
        <w:rPr>
          <w:sz w:val="24"/>
          <w:szCs w:val="24"/>
        </w:rPr>
        <w:t>.</w:t>
      </w:r>
      <w:r>
        <w:rPr>
          <w:b/>
          <w:sz w:val="24"/>
          <w:szCs w:val="24"/>
        </w:rPr>
        <w:t xml:space="preserve"> Site Number and Address: </w:t>
      </w:r>
      <w:r w:rsidR="00D34A01">
        <w:rPr>
          <w:sz w:val="24"/>
          <w:szCs w:val="24"/>
        </w:rPr>
        <w:t xml:space="preserve">SG032; Car park off Lower </w:t>
      </w:r>
      <w:proofErr w:type="spellStart"/>
      <w:r w:rsidR="00D34A01">
        <w:rPr>
          <w:sz w:val="24"/>
          <w:szCs w:val="24"/>
        </w:rPr>
        <w:t>Greenfoot</w:t>
      </w:r>
      <w:proofErr w:type="spellEnd"/>
      <w:r w:rsidR="00D34A01">
        <w:rPr>
          <w:sz w:val="24"/>
          <w:szCs w:val="24"/>
        </w:rPr>
        <w:t xml:space="preserve"> and Commercial Street</w:t>
      </w:r>
      <w:r w:rsidRPr="00CD432F">
        <w:rPr>
          <w:sz w:val="24"/>
          <w:szCs w:val="24"/>
        </w:rPr>
        <w:t>.</w:t>
      </w:r>
    </w:p>
    <w:p w:rsidR="008F2C93" w:rsidRPr="00115217" w:rsidRDefault="00A51E0C">
      <w:pPr>
        <w:rPr>
          <w:b/>
          <w:sz w:val="24"/>
          <w:szCs w:val="24"/>
          <w:u w:val="single"/>
        </w:rPr>
      </w:pPr>
      <w:r>
        <w:rPr>
          <w:b/>
          <w:sz w:val="24"/>
          <w:szCs w:val="24"/>
          <w:u w:val="single"/>
        </w:rPr>
        <w:t>Stage 1: Settlement</w:t>
      </w:r>
      <w:r w:rsidR="00C1109B" w:rsidRPr="00776515">
        <w:rPr>
          <w:b/>
          <w:sz w:val="24"/>
          <w:szCs w:val="24"/>
          <w:u w:val="single"/>
        </w:rPr>
        <w:t xml:space="preserve"> Level Analysis (</w:t>
      </w:r>
      <w:r w:rsidR="00CD432F" w:rsidRPr="00776515">
        <w:rPr>
          <w:b/>
          <w:sz w:val="24"/>
          <w:szCs w:val="24"/>
          <w:u w:val="single"/>
        </w:rPr>
        <w:t>Sustainability Appraisal</w:t>
      </w:r>
      <w:r w:rsidR="00C1109B" w:rsidRPr="00776515">
        <w:rPr>
          <w:b/>
          <w:sz w:val="24"/>
          <w:szCs w:val="24"/>
          <w:u w:val="single"/>
        </w:rPr>
        <w:t>)</w:t>
      </w:r>
    </w:p>
    <w:p w:rsidR="00CD432F" w:rsidRDefault="00115217">
      <w:pPr>
        <w:rPr>
          <w:b/>
          <w:noProof/>
          <w:lang w:eastAsia="en-GB"/>
        </w:rPr>
      </w:pPr>
      <w:r w:rsidRPr="00115217">
        <w:rPr>
          <w:noProof/>
          <w:lang w:eastAsia="en-GB"/>
        </w:rPr>
        <w:drawing>
          <wp:inline distT="0" distB="0" distL="0" distR="0" wp14:anchorId="26412C58" wp14:editId="2D4EE2AB">
            <wp:extent cx="8863330" cy="717038"/>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17038"/>
                    </a:xfrm>
                    <a:prstGeom prst="rect">
                      <a:avLst/>
                    </a:prstGeom>
                    <a:noFill/>
                    <a:ln>
                      <a:noFill/>
                    </a:ln>
                  </pic:spPr>
                </pic:pic>
              </a:graphicData>
            </a:graphic>
          </wp:inline>
        </w:drawing>
      </w:r>
    </w:p>
    <w:p w:rsidR="008F2C93" w:rsidRPr="008F2C93" w:rsidRDefault="00692262">
      <w:pPr>
        <w:rPr>
          <w:b/>
        </w:rPr>
      </w:pPr>
      <w:r w:rsidRPr="00692262">
        <w:rPr>
          <w:noProof/>
          <w:lang w:eastAsia="en-GB"/>
        </w:rPr>
        <w:drawing>
          <wp:inline distT="0" distB="0" distL="0" distR="0" wp14:anchorId="0699A79D" wp14:editId="4FBFE882">
            <wp:extent cx="8863330" cy="88992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889927"/>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8F2C93">
        <w:t xml:space="preserve">eferred Sites list for </w:t>
      </w:r>
      <w:r w:rsidR="00A0144C">
        <w:t>Settle</w:t>
      </w:r>
      <w:r>
        <w:t>, subject to Stage 2 analysis below, and also a possible comparison of the site’s merits with oth</w:t>
      </w:r>
      <w:r w:rsidR="008F2C93">
        <w:t xml:space="preserve">er sustainable sites in </w:t>
      </w:r>
      <w:r w:rsidR="00A0144C">
        <w:t>Settle</w:t>
      </w:r>
      <w:r>
        <w:t xml:space="preserve"> if a surplus of sites exists. </w:t>
      </w:r>
    </w:p>
    <w:p w:rsidR="00C1109B" w:rsidRPr="00C1109B" w:rsidRDefault="00C1109B">
      <w:pPr>
        <w:rPr>
          <w:b/>
        </w:rPr>
      </w:pPr>
    </w:p>
    <w:p w:rsidR="00F85A12" w:rsidRPr="00776515" w:rsidRDefault="00A51E0C">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115217" w:rsidRDefault="00115217" w:rsidP="00115217">
            <w:pPr>
              <w:jc w:val="center"/>
              <w:rPr>
                <w:b/>
              </w:rPr>
            </w:pPr>
            <w:r w:rsidRPr="00115217">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CD432F" w:rsidRDefault="00CD432F" w:rsidP="00115217">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w:t>
            </w:r>
            <w:r w:rsidRPr="00CD432F">
              <w:lastRenderedPageBreak/>
              <w:t xml:space="preserve">less than six dwellings is likely in a designated rural area). </w:t>
            </w:r>
          </w:p>
        </w:tc>
        <w:tc>
          <w:tcPr>
            <w:tcW w:w="1275" w:type="dxa"/>
          </w:tcPr>
          <w:p w:rsidR="00CD432F" w:rsidRPr="00CD432F" w:rsidRDefault="00CD432F" w:rsidP="00115217">
            <w:pPr>
              <w:jc w:val="cente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8F2C93">
              <w:t xml:space="preserve">dscapes of the YDNP or the AONB, and cannot be </w:t>
            </w:r>
            <w:proofErr w:type="gramStart"/>
            <w:r w:rsidR="008F2C93">
              <w:t>mitigated</w:t>
            </w:r>
            <w:proofErr w:type="gramEnd"/>
            <w:r w:rsidR="008F2C93">
              <w:t xml:space="preserve"> against</w:t>
            </w:r>
            <w:r w:rsidR="00115217">
              <w:t>.</w:t>
            </w:r>
          </w:p>
          <w:p w:rsidR="00CD432F" w:rsidRPr="00CD432F" w:rsidRDefault="00CD432F" w:rsidP="00CD432F"/>
        </w:tc>
        <w:tc>
          <w:tcPr>
            <w:tcW w:w="1417" w:type="dxa"/>
          </w:tcPr>
          <w:p w:rsidR="00CD432F" w:rsidRPr="00115217" w:rsidRDefault="008F2C93" w:rsidP="00CD432F">
            <w:pPr>
              <w:rPr>
                <w:b/>
              </w:rPr>
            </w:pPr>
            <w:r w:rsidRPr="00115217">
              <w:rPr>
                <w:b/>
              </w:rPr>
              <w:t xml:space="preserve">        </w:t>
            </w:r>
            <w:r w:rsidR="00115217" w:rsidRPr="00115217">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115217" w:rsidRDefault="00B11693" w:rsidP="00CD432F">
            <w:pPr>
              <w:rPr>
                <w:b/>
              </w:rPr>
            </w:pPr>
            <w:r w:rsidRPr="00115217">
              <w:rPr>
                <w:b/>
              </w:rPr>
              <w:t xml:space="preserve">      </w:t>
            </w:r>
            <w:r w:rsidR="00115217" w:rsidRPr="00115217">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8F2C93">
              <w:t xml:space="preserve">capes of the SPA, SAC or </w:t>
            </w:r>
            <w:proofErr w:type="spellStart"/>
            <w:r w:rsidR="008F2C93">
              <w:t>Ramsar</w:t>
            </w:r>
            <w:proofErr w:type="spellEnd"/>
            <w:r w:rsidR="008F2C93">
              <w:t xml:space="preserve">, and cannot be </w:t>
            </w:r>
            <w:proofErr w:type="gramStart"/>
            <w:r w:rsidR="008F2C93">
              <w:t>mitigated</w:t>
            </w:r>
            <w:proofErr w:type="gramEnd"/>
            <w:r w:rsidR="008F2C93">
              <w:t xml:space="preserve"> against.</w:t>
            </w:r>
          </w:p>
          <w:p w:rsidR="00CD432F" w:rsidRPr="00CD432F" w:rsidRDefault="00CD432F" w:rsidP="00CD432F"/>
        </w:tc>
        <w:tc>
          <w:tcPr>
            <w:tcW w:w="1417" w:type="dxa"/>
          </w:tcPr>
          <w:p w:rsidR="00CD432F" w:rsidRPr="00115217" w:rsidRDefault="008F2C93" w:rsidP="00CD432F">
            <w:pPr>
              <w:rPr>
                <w:b/>
              </w:rPr>
            </w:pPr>
            <w:r w:rsidRPr="00115217">
              <w:rPr>
                <w:b/>
              </w:rPr>
              <w:t xml:space="preserve">       </w:t>
            </w:r>
            <w:r w:rsidR="00115217">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115217" w:rsidRDefault="00B11693" w:rsidP="00CD432F">
            <w:pPr>
              <w:rPr>
                <w:b/>
              </w:rPr>
            </w:pPr>
            <w:r w:rsidRPr="00115217">
              <w:rPr>
                <w:b/>
              </w:rPr>
              <w:t xml:space="preserve">    </w:t>
            </w:r>
            <w:r w:rsidR="00115217">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B11693" w:rsidP="00CD432F">
            <w:pPr>
              <w:rPr>
                <w:b/>
              </w:rPr>
            </w:pPr>
            <w:r>
              <w:rPr>
                <w:b/>
              </w:rPr>
              <w:t xml:space="preserve">      </w:t>
            </w:r>
            <w:r w:rsidRPr="00B11693">
              <w:rPr>
                <w:b/>
              </w:rPr>
              <w:t xml:space="preserve"> </w:t>
            </w:r>
            <w:r w:rsidR="00A0144C">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CD432F"/>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CD432F"/>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A0144C">
        <w:t>District</w:t>
      </w:r>
      <w:r w:rsidR="00F62E2A">
        <w:t xml:space="preserve"> Level Analyses. After a comparison with other Pool of Si</w:t>
      </w:r>
      <w:r w:rsidR="008F2C93">
        <w:t xml:space="preserve">te options in </w:t>
      </w:r>
      <w:r w:rsidR="00A0144C">
        <w:t>Settle</w:t>
      </w:r>
      <w:r w:rsidR="00F62E2A">
        <w:t xml:space="preserve">, the site is considered suitable as one of the </w:t>
      </w:r>
      <w:r w:rsidR="00F62E2A" w:rsidRPr="00F62E2A">
        <w:rPr>
          <w:b/>
        </w:rPr>
        <w:t>Preferred Sites</w:t>
      </w:r>
      <w:r w:rsidR="00E22A10">
        <w:t xml:space="preserve"> in this settlement</w:t>
      </w:r>
      <w:r w:rsidR="00F62E2A">
        <w:t>.</w:t>
      </w:r>
    </w:p>
    <w:p w:rsidR="00E22A10" w:rsidRDefault="00E22A10" w:rsidP="00776515">
      <w:pPr>
        <w:jc w:val="both"/>
      </w:pP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7C4CD1" w:rsidRDefault="00A0144C" w:rsidP="00834C80">
      <w:pPr>
        <w:jc w:val="both"/>
      </w:pPr>
      <w:r>
        <w:t>Site SG032</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situated in the centre </w:t>
      </w:r>
      <w:r w:rsidR="00834C80" w:rsidRPr="00A0144C">
        <w:t>of</w:t>
      </w:r>
      <w:r w:rsidR="008F2C93" w:rsidRPr="00A0144C">
        <w:t xml:space="preserve"> </w:t>
      </w:r>
      <w:r w:rsidRPr="00A0144C">
        <w:t>Settle’s</w:t>
      </w:r>
      <w:r w:rsidR="008F2C93" w:rsidRPr="00A0144C">
        <w:t xml:space="preserve"> </w:t>
      </w:r>
      <w:r w:rsidR="008F2C93">
        <w:t>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with good sightlines available. The site </w:t>
      </w:r>
      <w:r w:rsidR="005E7C68">
        <w:t xml:space="preserve">is currently being used </w:t>
      </w:r>
      <w:r w:rsidR="00834C80">
        <w:t xml:space="preserve">as a car park, and therefore it is a brownfield site which is suitable for development. As the site is in the central area of the existing built up settlement, it also performs favourably regarding </w:t>
      </w:r>
      <w:r w:rsidR="00E22A10">
        <w:t xml:space="preserve">a likely low level of potential </w:t>
      </w:r>
      <w:r w:rsidR="00834C80">
        <w:t>impact on the nearby National Park boundary</w:t>
      </w:r>
      <w:r>
        <w:t xml:space="preserve"> which lies to the</w:t>
      </w:r>
      <w:r w:rsidR="00E22A10">
        <w:t xml:space="preserve"> north </w:t>
      </w:r>
      <w:r>
        <w:t>and</w:t>
      </w:r>
      <w:r w:rsidR="00E22A10">
        <w:t xml:space="preserve"> east of the settlement</w:t>
      </w:r>
      <w:r>
        <w:t>. The site also performs satisfactorily regarding the District level analysis.</w:t>
      </w:r>
    </w:p>
    <w:p w:rsidR="00F2287F" w:rsidRDefault="008E6579" w:rsidP="00834C80">
      <w:pPr>
        <w:jc w:val="both"/>
      </w:pPr>
      <w:r>
        <w:t xml:space="preserve">Considering the town centre location of the site and its close proximity to services and facilities there may be opportunities for further intensification of the use within the site in terms of housing density. In addition there may be a need to consider the impact on the Conservation Area and mitigate where required. </w:t>
      </w:r>
      <w:r w:rsidR="007C4CD1">
        <w:t>Otherwise, t</w:t>
      </w:r>
      <w:r w:rsidR="00F2287F">
        <w:t xml:space="preserve">he whole of the site area submitted to the SHLAA database can be utilised. </w:t>
      </w:r>
    </w:p>
    <w:p w:rsidR="00834C80" w:rsidRDefault="00093242">
      <w:pPr>
        <w:rPr>
          <w:b/>
        </w:rPr>
      </w:pPr>
      <w:r>
        <w:rPr>
          <w:b/>
          <w:i/>
        </w:rPr>
        <w:t>Approximate Site</w:t>
      </w:r>
      <w:r w:rsidR="00C1109B" w:rsidRPr="007C4CD1">
        <w:rPr>
          <w:b/>
          <w:i/>
        </w:rPr>
        <w:t xml:space="preserve"> Area:</w:t>
      </w:r>
      <w:r w:rsidR="00C1109B">
        <w:rPr>
          <w:b/>
        </w:rPr>
        <w:t xml:space="preserve"> </w:t>
      </w:r>
      <w:r>
        <w:t>0.4</w:t>
      </w:r>
      <w:r w:rsidR="00834C80" w:rsidRPr="00834C80">
        <w:t xml:space="preserve"> hectares (all of available SHLAA site)</w:t>
      </w:r>
      <w:r w:rsidR="00F2287F">
        <w:t>.</w:t>
      </w:r>
    </w:p>
    <w:p w:rsidR="00C1109B" w:rsidRDefault="00093242">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8E6579">
        <w:t>13</w:t>
      </w:r>
      <w:r w:rsidR="00F2287F">
        <w:t xml:space="preserve"> dwellings </w:t>
      </w:r>
    </w:p>
    <w:p w:rsidR="00F2287F" w:rsidRPr="007C4CD1" w:rsidRDefault="00F2287F">
      <w:pPr>
        <w:rPr>
          <w:i/>
        </w:rPr>
      </w:pPr>
      <w:r w:rsidRPr="007C4CD1">
        <w:rPr>
          <w:b/>
          <w:i/>
        </w:rPr>
        <w:t>Development Principles</w:t>
      </w:r>
      <w:r w:rsidR="005936EB">
        <w:rPr>
          <w:b/>
          <w:i/>
        </w:rPr>
        <w:t xml:space="preserve"> for SG032</w:t>
      </w:r>
      <w:r w:rsidRPr="007C4CD1">
        <w:rPr>
          <w:b/>
          <w:i/>
        </w:rPr>
        <w:t xml:space="preserve">: </w:t>
      </w:r>
    </w:p>
    <w:p w:rsidR="00BC399B" w:rsidRPr="00EC197D" w:rsidRDefault="00BC399B" w:rsidP="00BC399B">
      <w:pPr>
        <w:numPr>
          <w:ilvl w:val="0"/>
          <w:numId w:val="8"/>
        </w:numPr>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Siting and design of development on the site to conserve the significance of heritage assets (listed buildings and conservation areas) </w:t>
      </w:r>
      <w:r>
        <w:rPr>
          <w:rFonts w:ascii="Arial" w:eastAsia="Calibri" w:hAnsi="Arial" w:cs="Arial"/>
          <w:color w:val="000000"/>
          <w:sz w:val="20"/>
          <w:szCs w:val="20"/>
        </w:rPr>
        <w:t>on the site and their settings;</w:t>
      </w:r>
    </w:p>
    <w:p w:rsidR="00BC399B" w:rsidRPr="00EC197D" w:rsidRDefault="00BC399B" w:rsidP="00BC399B">
      <w:pPr>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t>Opportunities for further intensification of use within this accessible, town centre site in terms of housing density should be maximised</w:t>
      </w:r>
      <w:r>
        <w:rPr>
          <w:rFonts w:ascii="Arial" w:eastAsia="Calibri" w:hAnsi="Arial" w:cs="Arial"/>
          <w:color w:val="000000"/>
          <w:sz w:val="20"/>
          <w:szCs w:val="20"/>
        </w:rPr>
        <w:t>, subject to specific analysis;</w:t>
      </w:r>
    </w:p>
    <w:p w:rsidR="00BC399B" w:rsidRPr="00EC197D" w:rsidRDefault="00BC399B" w:rsidP="00BC399B">
      <w:pPr>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t>The site is a town centre site with very good accessibility to key services and public transport. Proposals for development will therefore maximise the opportunities for future occupiers to walk or cycle to most key services rath</w:t>
      </w:r>
      <w:r>
        <w:rPr>
          <w:rFonts w:ascii="Arial" w:eastAsia="Calibri" w:hAnsi="Arial" w:cs="Arial"/>
          <w:color w:val="000000"/>
          <w:sz w:val="20"/>
          <w:szCs w:val="20"/>
        </w:rPr>
        <w:t>er than using a private vehicle;</w:t>
      </w:r>
      <w:r w:rsidRPr="00EC197D">
        <w:rPr>
          <w:rFonts w:ascii="Arial" w:eastAsia="Calibri" w:hAnsi="Arial" w:cs="Arial"/>
          <w:color w:val="000000"/>
          <w:sz w:val="20"/>
          <w:szCs w:val="20"/>
        </w:rPr>
        <w:t xml:space="preserve"> </w:t>
      </w:r>
    </w:p>
    <w:p w:rsidR="00BC399B" w:rsidRPr="00EC197D" w:rsidRDefault="00BC399B" w:rsidP="00BC399B">
      <w:pPr>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t>Air quality, noise pollution and/or light pollution measures to be addressed as far as possible in the design and l</w:t>
      </w:r>
      <w:r>
        <w:rPr>
          <w:rFonts w:ascii="Arial" w:eastAsia="Calibri" w:hAnsi="Arial" w:cs="Arial"/>
          <w:color w:val="000000"/>
          <w:sz w:val="20"/>
          <w:szCs w:val="20"/>
        </w:rPr>
        <w:t>ayout of the scheme on the site;</w:t>
      </w:r>
    </w:p>
    <w:p w:rsidR="00BC399B" w:rsidRPr="00EC197D" w:rsidRDefault="00BC399B" w:rsidP="00BC399B">
      <w:pPr>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ind w:left="425" w:hanging="284"/>
        <w:contextualSpacing/>
        <w:rPr>
          <w:rFonts w:ascii="Arial" w:eastAsia="Calibri" w:hAnsi="Arial" w:cs="Arial"/>
          <w:color w:val="000000"/>
          <w:sz w:val="20"/>
          <w:szCs w:val="20"/>
        </w:rPr>
      </w:pPr>
      <w:r w:rsidRPr="00EC197D">
        <w:rPr>
          <w:rFonts w:ascii="Arial" w:eastAsia="Calibri" w:hAnsi="Arial" w:cs="Arial"/>
          <w:sz w:val="20"/>
          <w:szCs w:val="20"/>
        </w:rPr>
        <w:t>A surface water flood risk hazard has been identified within the western part of the site.   Development proposals must therefore be supported by a Flood Risk Assessment and drainage strategy which has informed the design, layout and landscaping of the site. Proposals will incorporate Sustainable Drainage</w:t>
      </w:r>
      <w:r>
        <w:rPr>
          <w:rFonts w:ascii="Arial" w:eastAsia="Calibri" w:hAnsi="Arial" w:cs="Arial"/>
          <w:sz w:val="20"/>
          <w:szCs w:val="20"/>
        </w:rPr>
        <w:t xml:space="preserve"> Systems (</w:t>
      </w:r>
      <w:proofErr w:type="spellStart"/>
      <w:r>
        <w:rPr>
          <w:rFonts w:ascii="Arial" w:eastAsia="Calibri" w:hAnsi="Arial" w:cs="Arial"/>
          <w:sz w:val="20"/>
          <w:szCs w:val="20"/>
        </w:rPr>
        <w:t>SuDS</w:t>
      </w:r>
      <w:proofErr w:type="spellEnd"/>
      <w:r>
        <w:rPr>
          <w:rFonts w:ascii="Arial" w:eastAsia="Calibri" w:hAnsi="Arial" w:cs="Arial"/>
          <w:sz w:val="20"/>
          <w:szCs w:val="20"/>
        </w:rPr>
        <w:t>), where possible;</w:t>
      </w:r>
    </w:p>
    <w:p w:rsidR="00BC399B" w:rsidRPr="00EC197D" w:rsidRDefault="00BC399B" w:rsidP="00BC399B">
      <w:pPr>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spacing w:before="120" w:after="120"/>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lastRenderedPageBreak/>
        <w:t>Access to the site is to</w:t>
      </w:r>
      <w:r>
        <w:rPr>
          <w:rFonts w:ascii="Arial" w:eastAsia="Calibri" w:hAnsi="Arial" w:cs="Arial"/>
          <w:color w:val="000000"/>
          <w:sz w:val="20"/>
          <w:szCs w:val="20"/>
        </w:rPr>
        <w:t xml:space="preserve"> be gained from Lower </w:t>
      </w:r>
      <w:proofErr w:type="spellStart"/>
      <w:r>
        <w:rPr>
          <w:rFonts w:ascii="Arial" w:eastAsia="Calibri" w:hAnsi="Arial" w:cs="Arial"/>
          <w:color w:val="000000"/>
          <w:sz w:val="20"/>
          <w:szCs w:val="20"/>
        </w:rPr>
        <w:t>Greenfoot</w:t>
      </w:r>
      <w:proofErr w:type="spellEnd"/>
      <w:r>
        <w:rPr>
          <w:rFonts w:ascii="Arial" w:eastAsia="Calibri" w:hAnsi="Arial" w:cs="Arial"/>
          <w:color w:val="000000"/>
          <w:sz w:val="20"/>
          <w:szCs w:val="20"/>
        </w:rPr>
        <w:t>;</w:t>
      </w:r>
      <w:bookmarkStart w:id="0" w:name="_GoBack"/>
      <w:bookmarkEnd w:id="0"/>
    </w:p>
    <w:p w:rsidR="00BC399B" w:rsidRPr="00EC197D" w:rsidRDefault="00BC399B" w:rsidP="00BC399B">
      <w:pPr>
        <w:spacing w:before="120" w:after="120"/>
        <w:ind w:left="425" w:hanging="284"/>
        <w:contextualSpacing/>
        <w:rPr>
          <w:rFonts w:ascii="Arial" w:eastAsia="Calibri" w:hAnsi="Arial" w:cs="Arial"/>
          <w:color w:val="000000"/>
          <w:sz w:val="20"/>
          <w:szCs w:val="20"/>
        </w:rPr>
      </w:pPr>
    </w:p>
    <w:p w:rsidR="00BC399B" w:rsidRPr="00EC197D" w:rsidRDefault="00BC399B" w:rsidP="00BC399B">
      <w:pPr>
        <w:numPr>
          <w:ilvl w:val="0"/>
          <w:numId w:val="8"/>
        </w:numPr>
        <w:spacing w:before="120" w:after="120"/>
        <w:ind w:left="425" w:hanging="284"/>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Development proposals for this site must accord with </w:t>
      </w:r>
      <w:r w:rsidRPr="00EC197D">
        <w:rPr>
          <w:rFonts w:ascii="Arial" w:eastAsia="Calibri" w:hAnsi="Arial" w:cs="Arial"/>
          <w:bCs/>
          <w:color w:val="000000"/>
          <w:sz w:val="20"/>
          <w:szCs w:val="20"/>
        </w:rPr>
        <w:t>local plan policies H2 and INF3 (which set out requirements for contributions towards affordable housing and sport, open space and recreation facilities) and all other</w:t>
      </w:r>
      <w:r w:rsidRPr="00EC197D">
        <w:rPr>
          <w:rFonts w:ascii="Arial" w:eastAsia="Calibri" w:hAnsi="Arial" w:cs="Arial"/>
          <w:color w:val="000000"/>
          <w:sz w:val="20"/>
          <w:szCs w:val="20"/>
        </w:rPr>
        <w:t xml:space="preserve"> relevant local plan policies.</w:t>
      </w:r>
    </w:p>
    <w:p w:rsidR="00C1109B" w:rsidRPr="00C1109B" w:rsidRDefault="00C1109B" w:rsidP="0005502F">
      <w:pPr>
        <w:autoSpaceDE w:val="0"/>
        <w:autoSpaceDN w:val="0"/>
        <w:adjustRightInd w:val="0"/>
        <w:spacing w:after="0" w:line="240" w:lineRule="auto"/>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652" w:rsidRDefault="00336652" w:rsidP="00FC3903">
      <w:pPr>
        <w:spacing w:after="0" w:line="240" w:lineRule="auto"/>
      </w:pPr>
      <w:r>
        <w:separator/>
      </w:r>
    </w:p>
  </w:endnote>
  <w:endnote w:type="continuationSeparator" w:id="0">
    <w:p w:rsidR="00336652" w:rsidRDefault="00336652"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BC399B">
          <w:rPr>
            <w:noProof/>
          </w:rPr>
          <w:t>4</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652" w:rsidRDefault="00336652" w:rsidP="00FC3903">
      <w:pPr>
        <w:spacing w:after="0" w:line="240" w:lineRule="auto"/>
      </w:pPr>
      <w:r>
        <w:separator/>
      </w:r>
    </w:p>
  </w:footnote>
  <w:footnote w:type="continuationSeparator" w:id="0">
    <w:p w:rsidR="00336652" w:rsidRDefault="00336652"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BFB229F"/>
    <w:multiLevelType w:val="hybridMultilevel"/>
    <w:tmpl w:val="BC967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8"/>
  </w:num>
  <w:num w:numId="5">
    <w:abstractNumId w:val="7"/>
  </w:num>
  <w:num w:numId="6">
    <w:abstractNumId w:val="2"/>
  </w:num>
  <w:num w:numId="7">
    <w:abstractNumId w:val="6"/>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51BC0"/>
    <w:rsid w:val="0005502F"/>
    <w:rsid w:val="0006031F"/>
    <w:rsid w:val="00093242"/>
    <w:rsid w:val="000D020A"/>
    <w:rsid w:val="00115217"/>
    <w:rsid w:val="002C0460"/>
    <w:rsid w:val="00336652"/>
    <w:rsid w:val="003B201D"/>
    <w:rsid w:val="004373E4"/>
    <w:rsid w:val="00513EE8"/>
    <w:rsid w:val="0053462A"/>
    <w:rsid w:val="005936EB"/>
    <w:rsid w:val="005E7C68"/>
    <w:rsid w:val="00692262"/>
    <w:rsid w:val="00776515"/>
    <w:rsid w:val="00784FF0"/>
    <w:rsid w:val="007C4CD1"/>
    <w:rsid w:val="007D3871"/>
    <w:rsid w:val="00834C80"/>
    <w:rsid w:val="008E6579"/>
    <w:rsid w:val="008F2C93"/>
    <w:rsid w:val="00A0144C"/>
    <w:rsid w:val="00A233E8"/>
    <w:rsid w:val="00A51E0C"/>
    <w:rsid w:val="00A8177F"/>
    <w:rsid w:val="00AB4F69"/>
    <w:rsid w:val="00B01A45"/>
    <w:rsid w:val="00B11693"/>
    <w:rsid w:val="00BC399B"/>
    <w:rsid w:val="00C1109B"/>
    <w:rsid w:val="00CD432F"/>
    <w:rsid w:val="00D34A01"/>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6202">
      <w:bodyDiv w:val="1"/>
      <w:marLeft w:val="0"/>
      <w:marRight w:val="0"/>
      <w:marTop w:val="0"/>
      <w:marBottom w:val="0"/>
      <w:divBdr>
        <w:top w:val="none" w:sz="0" w:space="0" w:color="auto"/>
        <w:left w:val="none" w:sz="0" w:space="0" w:color="auto"/>
        <w:bottom w:val="none" w:sz="0" w:space="0" w:color="auto"/>
        <w:right w:val="none" w:sz="0" w:space="0" w:color="auto"/>
      </w:divBdr>
    </w:div>
    <w:div w:id="119912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74118-1EF2-4AC2-972F-532959D7B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Feeney</dc:creator>
  <cp:lastModifiedBy>David Feeney</cp:lastModifiedBy>
  <cp:revision>16</cp:revision>
  <dcterms:created xsi:type="dcterms:W3CDTF">2017-02-23T10:29:00Z</dcterms:created>
  <dcterms:modified xsi:type="dcterms:W3CDTF">2019-11-10T20:13:00Z</dcterms:modified>
</cp:coreProperties>
</file>